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Załącznik nr 10 do </w:t>
      </w:r>
      <w:proofErr w:type="spellStart"/>
      <w:r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  <w:bookmarkStart w:id="0" w:name="_GoBack"/>
      <w:bookmarkEnd w:id="0"/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</w:t>
      </w:r>
      <w:r w:rsidR="00B05C74" w:rsidRPr="007C1A5D">
        <w:rPr>
          <w:rFonts w:ascii="Helvetica" w:hAnsi="Helvetica"/>
          <w:sz w:val="19"/>
          <w:szCs w:val="19"/>
          <w:lang w:val="pl-PL"/>
        </w:rPr>
        <w:t xml:space="preserve"> </w:t>
      </w:r>
      <w:r w:rsidR="00F5078B" w:rsidRPr="007C1A5D">
        <w:rPr>
          <w:rFonts w:ascii="Helvetica" w:hAnsi="Helvetica"/>
          <w:sz w:val="19"/>
          <w:szCs w:val="19"/>
          <w:lang w:val="pl-PL"/>
        </w:rPr>
        <w:t>rękojmi</w:t>
      </w:r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00AD3">
        <w:rPr>
          <w:rFonts w:ascii="Helvetica" w:hAnsi="Helvetica"/>
          <w:sz w:val="18"/>
          <w:szCs w:val="18"/>
        </w:rPr>
        <w:t>realizację robót budowlanych dla</w:t>
      </w:r>
      <w:r w:rsidR="00D3469B" w:rsidRPr="00516A62">
        <w:rPr>
          <w:rFonts w:ascii="Helvetica" w:hAnsi="Helvetica"/>
          <w:sz w:val="18"/>
          <w:szCs w:val="18"/>
        </w:rPr>
        <w:t xml:space="preserve"> zadania</w:t>
      </w:r>
      <w:r w:rsidR="003E6D09"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516A62">
        <w:rPr>
          <w:rFonts w:ascii="Helvetica" w:hAnsi="Helvetica"/>
          <w:b/>
          <w:i/>
          <w:sz w:val="18"/>
          <w:szCs w:val="18"/>
        </w:rPr>
        <w:t>„</w:t>
      </w:r>
      <w:r w:rsidR="00874296" w:rsidRPr="00874296">
        <w:rPr>
          <w:rFonts w:ascii="Helvetica" w:hAnsi="Helvetica"/>
          <w:b/>
          <w:bCs/>
          <w:snapToGrid w:val="0"/>
          <w:sz w:val="18"/>
          <w:szCs w:val="18"/>
        </w:rPr>
        <w:t>Remont obiektów sportowych przy Szkole Podstawowej w Przecławiu, gmina Kołbaskowo</w:t>
      </w:r>
      <w:r w:rsidR="007C1A5D" w:rsidRPr="00516A62">
        <w:rPr>
          <w:rFonts w:ascii="Helvetica" w:hAnsi="Helvetica"/>
          <w:b/>
          <w:sz w:val="18"/>
          <w:szCs w:val="18"/>
        </w:rPr>
        <w:t>”</w:t>
      </w:r>
      <w:r w:rsidR="00751508" w:rsidRPr="00516A62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0121C" w:rsidRPr="00516A62" w:rsidRDefault="0080121C" w:rsidP="0080121C">
      <w:pPr>
        <w:jc w:val="both"/>
        <w:rPr>
          <w:rFonts w:ascii="Helvetica" w:hAnsi="Helvetica"/>
          <w:b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 w:rsidR="001C0926"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 w:rsidR="001C0926"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 w:rsidR="001C0926"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4A" w:rsidRDefault="009B7D4A">
      <w:r>
        <w:separator/>
      </w:r>
    </w:p>
  </w:endnote>
  <w:endnote w:type="continuationSeparator" w:id="0">
    <w:p w:rsidR="009B7D4A" w:rsidRDefault="009B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4A" w:rsidRDefault="009B7D4A">
      <w:r>
        <w:separator/>
      </w:r>
    </w:p>
  </w:footnote>
  <w:footnote w:type="continuationSeparator" w:id="0">
    <w:p w:rsidR="009B7D4A" w:rsidRDefault="009B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74296">
      <w:t>P.271.1.2017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206F"/>
    <w:rsid w:val="00F42FD6"/>
    <w:rsid w:val="00F44716"/>
    <w:rsid w:val="00F5078B"/>
    <w:rsid w:val="00F514CE"/>
    <w:rsid w:val="00F62453"/>
    <w:rsid w:val="00F63571"/>
    <w:rsid w:val="00F72B6C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6026-0E2A-42A0-B021-F162D3C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2016-08-08T10:52:00Z</cp:lastPrinted>
  <dcterms:created xsi:type="dcterms:W3CDTF">2017-02-01T13:02:00Z</dcterms:created>
  <dcterms:modified xsi:type="dcterms:W3CDTF">2017-02-02T07:32:00Z</dcterms:modified>
</cp:coreProperties>
</file>